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62D1F" w14:textId="745C9CDC" w:rsidR="00CC20C0" w:rsidRPr="00C102C9" w:rsidRDefault="00EC0BFE" w:rsidP="00C102C9">
      <w:pPr>
        <w:spacing w:after="240"/>
        <w:ind w:left="357" w:hanging="357"/>
        <w:rPr>
          <w:rFonts w:ascii="Arial Narrow" w:hAnsi="Arial Narrow"/>
          <w:b/>
          <w:color w:val="0070C0"/>
          <w:spacing w:val="20"/>
          <w:sz w:val="28"/>
          <w:szCs w:val="28"/>
        </w:rPr>
      </w:pPr>
      <w:bookmarkStart w:id="0" w:name="_Hlk2772501"/>
      <w:r>
        <w:rPr>
          <w:rFonts w:ascii="Arial Narrow" w:hAnsi="Arial Narrow"/>
          <w:b/>
          <w:color w:val="0070C0"/>
          <w:spacing w:val="20"/>
          <w:sz w:val="28"/>
          <w:szCs w:val="28"/>
        </w:rPr>
        <w:t>AUFGABEN</w:t>
      </w:r>
    </w:p>
    <w:p w14:paraId="46E1A3F5" w14:textId="1539F4AA" w:rsidR="00CC20C0" w:rsidRDefault="00293668" w:rsidP="00C102C9">
      <w:pPr>
        <w:pStyle w:val="Listenabsatz"/>
        <w:numPr>
          <w:ilvl w:val="0"/>
          <w:numId w:val="5"/>
        </w:numPr>
        <w:spacing w:after="120" w:line="240" w:lineRule="auto"/>
        <w:contextualSpacing w:val="0"/>
        <w:rPr>
          <w:rFonts w:ascii="Arial Narrow" w:hAnsi="Arial Narrow"/>
          <w:sz w:val="24"/>
          <w:szCs w:val="24"/>
        </w:rPr>
      </w:pPr>
      <w:r>
        <w:rPr>
          <w:rFonts w:ascii="Arial Narrow" w:hAnsi="Arial Narrow"/>
          <w:sz w:val="24"/>
          <w:szCs w:val="24"/>
        </w:rPr>
        <w:t xml:space="preserve">Fügen Sie die untenstehenden </w:t>
      </w:r>
      <w:r w:rsidR="00621EF9">
        <w:rPr>
          <w:rFonts w:ascii="Arial Narrow" w:hAnsi="Arial Narrow"/>
          <w:sz w:val="24"/>
          <w:szCs w:val="24"/>
        </w:rPr>
        <w:t>Quellen dem Quellenverzeichnis hinzu.</w:t>
      </w:r>
    </w:p>
    <w:p w14:paraId="6B6BD188" w14:textId="370EB4D6" w:rsidR="00621EF9" w:rsidRDefault="00621EF9" w:rsidP="00C102C9">
      <w:pPr>
        <w:pStyle w:val="Listenabsatz"/>
        <w:numPr>
          <w:ilvl w:val="0"/>
          <w:numId w:val="5"/>
        </w:numPr>
        <w:spacing w:after="120" w:line="240" w:lineRule="auto"/>
        <w:contextualSpacing w:val="0"/>
        <w:rPr>
          <w:rFonts w:ascii="Arial Narrow" w:hAnsi="Arial Narrow"/>
          <w:sz w:val="24"/>
          <w:szCs w:val="24"/>
        </w:rPr>
      </w:pPr>
      <w:r>
        <w:rPr>
          <w:rFonts w:ascii="Arial Narrow" w:hAnsi="Arial Narrow"/>
          <w:sz w:val="24"/>
          <w:szCs w:val="24"/>
        </w:rPr>
        <w:t xml:space="preserve">Fügen Sie am Ende des </w:t>
      </w:r>
      <w:r w:rsidR="00267ED7">
        <w:rPr>
          <w:rFonts w:ascii="Arial Narrow" w:hAnsi="Arial Narrow"/>
          <w:sz w:val="24"/>
          <w:szCs w:val="24"/>
        </w:rPr>
        <w:t xml:space="preserve">jeweiligen </w:t>
      </w:r>
      <w:r>
        <w:rPr>
          <w:rFonts w:ascii="Arial Narrow" w:hAnsi="Arial Narrow"/>
          <w:sz w:val="24"/>
          <w:szCs w:val="24"/>
        </w:rPr>
        <w:t xml:space="preserve">Abschnitts </w:t>
      </w:r>
      <w:r w:rsidR="00267ED7">
        <w:rPr>
          <w:rFonts w:ascii="Arial Narrow" w:hAnsi="Arial Narrow"/>
          <w:sz w:val="24"/>
          <w:szCs w:val="24"/>
        </w:rPr>
        <w:t>ein</w:t>
      </w:r>
      <w:r>
        <w:rPr>
          <w:rFonts w:ascii="Arial Narrow" w:hAnsi="Arial Narrow"/>
          <w:sz w:val="24"/>
          <w:szCs w:val="24"/>
        </w:rPr>
        <w:t xml:space="preserve"> Zitat</w:t>
      </w:r>
      <w:r w:rsidR="00267ED7">
        <w:rPr>
          <w:rFonts w:ascii="Arial Narrow" w:hAnsi="Arial Narrow"/>
          <w:sz w:val="24"/>
          <w:szCs w:val="24"/>
        </w:rPr>
        <w:t xml:space="preserve"> mit der dazugehörigen Quelle</w:t>
      </w:r>
      <w:r>
        <w:rPr>
          <w:rFonts w:ascii="Arial Narrow" w:hAnsi="Arial Narrow"/>
          <w:sz w:val="24"/>
          <w:szCs w:val="24"/>
        </w:rPr>
        <w:t xml:space="preserve"> hinzu, sodass die Darstellung de</w:t>
      </w:r>
      <w:r w:rsidR="00267ED7">
        <w:rPr>
          <w:rFonts w:ascii="Arial Narrow" w:hAnsi="Arial Narrow"/>
          <w:sz w:val="24"/>
          <w:szCs w:val="24"/>
        </w:rPr>
        <w:t>n</w:t>
      </w:r>
      <w:r>
        <w:rPr>
          <w:rFonts w:ascii="Arial Narrow" w:hAnsi="Arial Narrow"/>
          <w:sz w:val="24"/>
          <w:szCs w:val="24"/>
        </w:rPr>
        <w:t xml:space="preserve"> untenstehenden Abbildung</w:t>
      </w:r>
      <w:r w:rsidR="00267ED7">
        <w:rPr>
          <w:rFonts w:ascii="Arial Narrow" w:hAnsi="Arial Narrow"/>
          <w:sz w:val="24"/>
          <w:szCs w:val="24"/>
        </w:rPr>
        <w:t>en</w:t>
      </w:r>
      <w:r>
        <w:rPr>
          <w:rFonts w:ascii="Arial Narrow" w:hAnsi="Arial Narrow"/>
          <w:sz w:val="24"/>
          <w:szCs w:val="24"/>
        </w:rPr>
        <w:t xml:space="preserve"> entspricht.</w:t>
      </w:r>
    </w:p>
    <w:p w14:paraId="4A3C3FFF" w14:textId="28AD01C9" w:rsidR="00267ED7" w:rsidRPr="007343D8" w:rsidRDefault="00267ED7" w:rsidP="00C102C9">
      <w:pPr>
        <w:pStyle w:val="Listenabsatz"/>
        <w:numPr>
          <w:ilvl w:val="0"/>
          <w:numId w:val="5"/>
        </w:numPr>
        <w:spacing w:after="120" w:line="240" w:lineRule="auto"/>
        <w:contextualSpacing w:val="0"/>
        <w:rPr>
          <w:rFonts w:ascii="Arial Narrow" w:hAnsi="Arial Narrow"/>
          <w:sz w:val="24"/>
          <w:szCs w:val="24"/>
        </w:rPr>
      </w:pPr>
      <w:r>
        <w:rPr>
          <w:rFonts w:ascii="Arial Narrow" w:hAnsi="Arial Narrow"/>
          <w:sz w:val="24"/>
          <w:szCs w:val="24"/>
        </w:rPr>
        <w:t>Fügen Sie am Ende des Dokuments ein Literaturverzeichnis ein.</w:t>
      </w:r>
    </w:p>
    <w:p w14:paraId="6DFBE5D1" w14:textId="6FB4902C" w:rsidR="00CC20C0" w:rsidRDefault="00CC20C0" w:rsidP="00AA02BA">
      <w:pPr>
        <w:rPr>
          <w:rFonts w:ascii="Arial Narrow" w:hAnsi="Arial Narrow"/>
          <w:sz w:val="24"/>
          <w:szCs w:val="24"/>
        </w:rPr>
      </w:pPr>
    </w:p>
    <w:p w14:paraId="316FB041" w14:textId="114DAC1A" w:rsidR="00534F01" w:rsidRPr="00726666" w:rsidRDefault="00534F01" w:rsidP="00534F01">
      <w:pPr>
        <w:spacing w:after="120" w:line="240" w:lineRule="auto"/>
        <w:rPr>
          <w:rFonts w:ascii="Arial Narrow" w:hAnsi="Arial Narrow"/>
          <w:b/>
          <w:sz w:val="24"/>
          <w:szCs w:val="24"/>
        </w:rPr>
      </w:pPr>
      <w:r w:rsidRPr="00726666">
        <w:rPr>
          <w:rFonts w:ascii="Arial Narrow" w:hAnsi="Arial Narrow"/>
          <w:b/>
          <w:sz w:val="24"/>
          <w:szCs w:val="24"/>
        </w:rPr>
        <w:t>Bild</w:t>
      </w:r>
      <w:r w:rsidR="00621EF9">
        <w:rPr>
          <w:rFonts w:ascii="Arial Narrow" w:hAnsi="Arial Narrow"/>
          <w:b/>
          <w:sz w:val="24"/>
          <w:szCs w:val="24"/>
        </w:rPr>
        <w:t xml:space="preserve"> (Beispiel Buch)</w:t>
      </w:r>
      <w:r w:rsidRPr="00726666">
        <w:rPr>
          <w:rFonts w:ascii="Arial Narrow" w:hAnsi="Arial Narrow"/>
          <w:b/>
          <w:sz w:val="24"/>
          <w:szCs w:val="24"/>
        </w:rPr>
        <w:t xml:space="preserve"> der </w:t>
      </w:r>
      <w:r>
        <w:rPr>
          <w:rFonts w:ascii="Arial Narrow" w:hAnsi="Arial Narrow"/>
          <w:b/>
          <w:sz w:val="24"/>
          <w:szCs w:val="24"/>
        </w:rPr>
        <w:t>Lösungsdatei</w:t>
      </w:r>
      <w:r w:rsidRPr="00726666">
        <w:rPr>
          <w:rFonts w:ascii="Arial Narrow" w:hAnsi="Arial Narrow"/>
          <w:b/>
          <w:sz w:val="24"/>
          <w:szCs w:val="24"/>
        </w:rPr>
        <w:t>:</w:t>
      </w:r>
    </w:p>
    <w:bookmarkEnd w:id="0"/>
    <w:p w14:paraId="2A2C82FC" w14:textId="77777777" w:rsidR="00621EF9" w:rsidRDefault="00621EF9">
      <w:pPr>
        <w:rPr>
          <w:rFonts w:asciiTheme="majorHAnsi" w:eastAsiaTheme="majorEastAsia" w:hAnsiTheme="majorHAnsi" w:cstheme="majorBidi"/>
          <w:color w:val="2F5496" w:themeColor="accent1" w:themeShade="BF"/>
          <w:sz w:val="32"/>
          <w:szCs w:val="32"/>
        </w:rPr>
      </w:pPr>
      <w:r w:rsidRPr="00621EF9">
        <w:rPr>
          <w:rFonts w:asciiTheme="majorHAnsi" w:eastAsiaTheme="majorEastAsia" w:hAnsiTheme="majorHAnsi" w:cstheme="majorBidi"/>
          <w:noProof/>
          <w:color w:val="2F5496" w:themeColor="accent1" w:themeShade="BF"/>
          <w:sz w:val="32"/>
          <w:szCs w:val="32"/>
        </w:rPr>
        <w:drawing>
          <wp:inline distT="0" distB="0" distL="0" distR="0" wp14:anchorId="1ACE0C67" wp14:editId="366E5223">
            <wp:extent cx="5760720" cy="2526030"/>
            <wp:effectExtent l="19050" t="19050" r="11430" b="266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526030"/>
                    </a:xfrm>
                    <a:prstGeom prst="rect">
                      <a:avLst/>
                    </a:prstGeom>
                    <a:ln>
                      <a:solidFill>
                        <a:schemeClr val="accent1"/>
                      </a:solidFill>
                    </a:ln>
                  </pic:spPr>
                </pic:pic>
              </a:graphicData>
            </a:graphic>
          </wp:inline>
        </w:drawing>
      </w:r>
    </w:p>
    <w:p w14:paraId="65D15696" w14:textId="69F2751B" w:rsidR="00C000D0" w:rsidRDefault="00621EF9">
      <w:pPr>
        <w:rPr>
          <w:rFonts w:asciiTheme="majorHAnsi" w:eastAsiaTheme="majorEastAsia" w:hAnsiTheme="majorHAnsi" w:cstheme="majorBidi"/>
          <w:color w:val="2F5496" w:themeColor="accent1" w:themeShade="BF"/>
          <w:sz w:val="32"/>
          <w:szCs w:val="32"/>
        </w:rPr>
      </w:pPr>
      <w:r w:rsidRPr="00621EF9">
        <w:rPr>
          <w:rFonts w:asciiTheme="majorHAnsi" w:eastAsiaTheme="majorEastAsia" w:hAnsiTheme="majorHAnsi" w:cstheme="majorBidi"/>
          <w:noProof/>
          <w:color w:val="2F5496" w:themeColor="accent1" w:themeShade="BF"/>
          <w:sz w:val="32"/>
          <w:szCs w:val="32"/>
        </w:rPr>
        <w:drawing>
          <wp:inline distT="0" distB="0" distL="0" distR="0" wp14:anchorId="6F992850" wp14:editId="25485A88">
            <wp:extent cx="5760720" cy="744220"/>
            <wp:effectExtent l="19050" t="19050" r="11430" b="177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744220"/>
                    </a:xfrm>
                    <a:prstGeom prst="rect">
                      <a:avLst/>
                    </a:prstGeom>
                    <a:ln>
                      <a:solidFill>
                        <a:schemeClr val="accent1"/>
                      </a:solidFill>
                    </a:ln>
                  </pic:spPr>
                </pic:pic>
              </a:graphicData>
            </a:graphic>
          </wp:inline>
        </w:drawing>
      </w:r>
    </w:p>
    <w:p w14:paraId="6DD4B6AA" w14:textId="2B62AF31" w:rsidR="004C68E0" w:rsidRPr="00726666" w:rsidRDefault="004C68E0" w:rsidP="004C68E0">
      <w:pPr>
        <w:spacing w:after="120" w:line="240" w:lineRule="auto"/>
        <w:rPr>
          <w:rFonts w:ascii="Arial Narrow" w:hAnsi="Arial Narrow"/>
          <w:b/>
          <w:sz w:val="24"/>
          <w:szCs w:val="24"/>
        </w:rPr>
      </w:pPr>
      <w:r w:rsidRPr="00726666">
        <w:rPr>
          <w:rFonts w:ascii="Arial Narrow" w:hAnsi="Arial Narrow"/>
          <w:b/>
          <w:sz w:val="24"/>
          <w:szCs w:val="24"/>
        </w:rPr>
        <w:t>Bild</w:t>
      </w:r>
      <w:r>
        <w:rPr>
          <w:rFonts w:ascii="Arial Narrow" w:hAnsi="Arial Narrow"/>
          <w:b/>
          <w:sz w:val="24"/>
          <w:szCs w:val="24"/>
        </w:rPr>
        <w:t xml:space="preserve"> (Beispiel Bericht/Zeitschrift)</w:t>
      </w:r>
      <w:r w:rsidRPr="00726666">
        <w:rPr>
          <w:rFonts w:ascii="Arial Narrow" w:hAnsi="Arial Narrow"/>
          <w:b/>
          <w:sz w:val="24"/>
          <w:szCs w:val="24"/>
        </w:rPr>
        <w:t xml:space="preserve"> der </w:t>
      </w:r>
      <w:r>
        <w:rPr>
          <w:rFonts w:ascii="Arial Narrow" w:hAnsi="Arial Narrow"/>
          <w:b/>
          <w:sz w:val="24"/>
          <w:szCs w:val="24"/>
        </w:rPr>
        <w:t>Lösungsdatei</w:t>
      </w:r>
      <w:r w:rsidRPr="00726666">
        <w:rPr>
          <w:rFonts w:ascii="Arial Narrow" w:hAnsi="Arial Narrow"/>
          <w:b/>
          <w:sz w:val="24"/>
          <w:szCs w:val="24"/>
        </w:rPr>
        <w:t>:</w:t>
      </w:r>
    </w:p>
    <w:p w14:paraId="09CC81D5" w14:textId="4D2B48E8" w:rsidR="004C68E0" w:rsidRDefault="004C68E0">
      <w:pPr>
        <w:rPr>
          <w:rFonts w:ascii="Arial Narrow" w:hAnsi="Arial Narrow"/>
          <w:b/>
          <w:color w:val="FF0000"/>
          <w:sz w:val="24"/>
          <w:szCs w:val="24"/>
        </w:rPr>
      </w:pPr>
      <w:r w:rsidRPr="004C68E0">
        <w:rPr>
          <w:rFonts w:ascii="Arial Narrow" w:hAnsi="Arial Narrow"/>
          <w:b/>
          <w:noProof/>
          <w:color w:val="FF0000"/>
          <w:sz w:val="24"/>
          <w:szCs w:val="24"/>
        </w:rPr>
        <w:drawing>
          <wp:inline distT="0" distB="0" distL="0" distR="0" wp14:anchorId="1098CFB7" wp14:editId="3090363D">
            <wp:extent cx="5760720" cy="251396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13965"/>
                    </a:xfrm>
                    <a:prstGeom prst="rect">
                      <a:avLst/>
                    </a:prstGeom>
                  </pic:spPr>
                </pic:pic>
              </a:graphicData>
            </a:graphic>
          </wp:inline>
        </w:drawing>
      </w:r>
    </w:p>
    <w:p w14:paraId="27E246F0" w14:textId="77777777" w:rsidR="004C68E0" w:rsidRDefault="004C68E0">
      <w:pPr>
        <w:rPr>
          <w:rFonts w:ascii="Arial Narrow" w:hAnsi="Arial Narrow"/>
          <w:b/>
          <w:color w:val="FF0000"/>
          <w:sz w:val="24"/>
          <w:szCs w:val="24"/>
        </w:rPr>
      </w:pPr>
      <w:r w:rsidRPr="004C68E0">
        <w:rPr>
          <w:rFonts w:ascii="Arial Narrow" w:hAnsi="Arial Narrow"/>
          <w:b/>
          <w:noProof/>
          <w:color w:val="FF0000"/>
          <w:sz w:val="24"/>
          <w:szCs w:val="24"/>
        </w:rPr>
        <w:drawing>
          <wp:inline distT="0" distB="0" distL="0" distR="0" wp14:anchorId="55FF6101" wp14:editId="0DCEB9C2">
            <wp:extent cx="5760720" cy="656590"/>
            <wp:effectExtent l="19050" t="19050" r="11430" b="1016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61475"/>
                    <a:stretch/>
                  </pic:blipFill>
                  <pic:spPr bwMode="auto">
                    <a:xfrm>
                      <a:off x="0" y="0"/>
                      <a:ext cx="5760720" cy="65659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AA5558B" w14:textId="130346F7" w:rsidR="004C68E0" w:rsidRPr="00726666" w:rsidRDefault="004C68E0" w:rsidP="004C68E0">
      <w:pPr>
        <w:spacing w:after="120" w:line="240" w:lineRule="auto"/>
        <w:rPr>
          <w:rFonts w:ascii="Arial Narrow" w:hAnsi="Arial Narrow"/>
          <w:b/>
          <w:sz w:val="24"/>
          <w:szCs w:val="24"/>
        </w:rPr>
      </w:pPr>
      <w:r w:rsidRPr="00726666">
        <w:rPr>
          <w:rFonts w:ascii="Arial Narrow" w:hAnsi="Arial Narrow"/>
          <w:b/>
          <w:sz w:val="24"/>
          <w:szCs w:val="24"/>
        </w:rPr>
        <w:lastRenderedPageBreak/>
        <w:t>Bild</w:t>
      </w:r>
      <w:r>
        <w:rPr>
          <w:rFonts w:ascii="Arial Narrow" w:hAnsi="Arial Narrow"/>
          <w:b/>
          <w:sz w:val="24"/>
          <w:szCs w:val="24"/>
        </w:rPr>
        <w:t xml:space="preserve"> (Beispiel Internet-Quelle)</w:t>
      </w:r>
      <w:r w:rsidRPr="00726666">
        <w:rPr>
          <w:rFonts w:ascii="Arial Narrow" w:hAnsi="Arial Narrow"/>
          <w:b/>
          <w:sz w:val="24"/>
          <w:szCs w:val="24"/>
        </w:rPr>
        <w:t xml:space="preserve"> der </w:t>
      </w:r>
      <w:r>
        <w:rPr>
          <w:rFonts w:ascii="Arial Narrow" w:hAnsi="Arial Narrow"/>
          <w:b/>
          <w:sz w:val="24"/>
          <w:szCs w:val="24"/>
        </w:rPr>
        <w:t>Lösungsdatei</w:t>
      </w:r>
      <w:r w:rsidRPr="00726666">
        <w:rPr>
          <w:rFonts w:ascii="Arial Narrow" w:hAnsi="Arial Narrow"/>
          <w:b/>
          <w:sz w:val="24"/>
          <w:szCs w:val="24"/>
        </w:rPr>
        <w:t>:</w:t>
      </w:r>
    </w:p>
    <w:p w14:paraId="347C0BCD" w14:textId="4EE8498E" w:rsidR="004C68E0" w:rsidRDefault="004C68E0">
      <w:pPr>
        <w:rPr>
          <w:rFonts w:ascii="Arial Narrow" w:hAnsi="Arial Narrow"/>
          <w:b/>
          <w:color w:val="FF0000"/>
          <w:sz w:val="24"/>
          <w:szCs w:val="24"/>
        </w:rPr>
      </w:pPr>
      <w:r w:rsidRPr="004C68E0">
        <w:rPr>
          <w:rFonts w:ascii="Arial Narrow" w:hAnsi="Arial Narrow"/>
          <w:b/>
          <w:noProof/>
          <w:color w:val="FF0000"/>
          <w:sz w:val="24"/>
          <w:szCs w:val="24"/>
        </w:rPr>
        <w:drawing>
          <wp:inline distT="0" distB="0" distL="0" distR="0" wp14:anchorId="405AA8BF" wp14:editId="44508792">
            <wp:extent cx="5760720" cy="2893060"/>
            <wp:effectExtent l="19050" t="19050" r="11430" b="215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893060"/>
                    </a:xfrm>
                    <a:prstGeom prst="rect">
                      <a:avLst/>
                    </a:prstGeom>
                    <a:ln>
                      <a:solidFill>
                        <a:schemeClr val="accent1"/>
                      </a:solidFill>
                    </a:ln>
                  </pic:spPr>
                </pic:pic>
              </a:graphicData>
            </a:graphic>
          </wp:inline>
        </w:drawing>
      </w:r>
    </w:p>
    <w:p w14:paraId="2A8AC69E" w14:textId="77777777" w:rsidR="00267ED7" w:rsidRDefault="00267ED7">
      <w:pPr>
        <w:rPr>
          <w:rFonts w:ascii="Arial Narrow" w:hAnsi="Arial Narrow"/>
          <w:b/>
          <w:color w:val="FF0000"/>
          <w:sz w:val="24"/>
          <w:szCs w:val="24"/>
        </w:rPr>
      </w:pPr>
      <w:r w:rsidRPr="00267ED7">
        <w:rPr>
          <w:rFonts w:ascii="Arial Narrow" w:hAnsi="Arial Narrow"/>
          <w:b/>
          <w:noProof/>
          <w:color w:val="FF0000"/>
          <w:sz w:val="24"/>
          <w:szCs w:val="24"/>
        </w:rPr>
        <w:drawing>
          <wp:inline distT="0" distB="0" distL="0" distR="0" wp14:anchorId="52EC0087" wp14:editId="21457BE5">
            <wp:extent cx="5760720" cy="988695"/>
            <wp:effectExtent l="19050" t="19050" r="11430" b="209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988695"/>
                    </a:xfrm>
                    <a:prstGeom prst="rect">
                      <a:avLst/>
                    </a:prstGeom>
                    <a:ln>
                      <a:solidFill>
                        <a:schemeClr val="accent1"/>
                      </a:solidFill>
                    </a:ln>
                  </pic:spPr>
                </pic:pic>
              </a:graphicData>
            </a:graphic>
          </wp:inline>
        </w:drawing>
      </w:r>
    </w:p>
    <w:p w14:paraId="6DA17BCA" w14:textId="6716F136" w:rsidR="004C4331" w:rsidRDefault="004C4331" w:rsidP="004C4331">
      <w:pPr>
        <w:spacing w:after="120" w:line="240" w:lineRule="auto"/>
        <w:rPr>
          <w:rFonts w:ascii="Arial Narrow" w:hAnsi="Arial Narrow"/>
          <w:b/>
          <w:sz w:val="24"/>
          <w:szCs w:val="24"/>
        </w:rPr>
      </w:pPr>
    </w:p>
    <w:p w14:paraId="714EBC3D" w14:textId="7926AC0D" w:rsidR="004C4331" w:rsidRPr="00726666" w:rsidRDefault="004C4331" w:rsidP="004C4331">
      <w:pPr>
        <w:spacing w:after="120" w:line="240" w:lineRule="auto"/>
        <w:rPr>
          <w:rFonts w:ascii="Arial Narrow" w:hAnsi="Arial Narrow"/>
          <w:b/>
          <w:sz w:val="24"/>
          <w:szCs w:val="24"/>
        </w:rPr>
      </w:pPr>
      <w:r w:rsidRPr="00726666">
        <w:rPr>
          <w:rFonts w:ascii="Arial Narrow" w:hAnsi="Arial Narrow"/>
          <w:b/>
          <w:sz w:val="24"/>
          <w:szCs w:val="24"/>
        </w:rPr>
        <w:t>Bild</w:t>
      </w:r>
      <w:r>
        <w:rPr>
          <w:rFonts w:ascii="Arial Narrow" w:hAnsi="Arial Narrow"/>
          <w:b/>
          <w:sz w:val="24"/>
          <w:szCs w:val="24"/>
        </w:rPr>
        <w:t xml:space="preserve"> (Beispiel Literaturverzeichnis)</w:t>
      </w:r>
      <w:r w:rsidRPr="00726666">
        <w:rPr>
          <w:rFonts w:ascii="Arial Narrow" w:hAnsi="Arial Narrow"/>
          <w:b/>
          <w:sz w:val="24"/>
          <w:szCs w:val="24"/>
        </w:rPr>
        <w:t xml:space="preserve"> der </w:t>
      </w:r>
      <w:r>
        <w:rPr>
          <w:rFonts w:ascii="Arial Narrow" w:hAnsi="Arial Narrow"/>
          <w:b/>
          <w:sz w:val="24"/>
          <w:szCs w:val="24"/>
        </w:rPr>
        <w:t>Lösungsdatei</w:t>
      </w:r>
      <w:r w:rsidRPr="00726666">
        <w:rPr>
          <w:rFonts w:ascii="Arial Narrow" w:hAnsi="Arial Narrow"/>
          <w:b/>
          <w:sz w:val="24"/>
          <w:szCs w:val="24"/>
        </w:rPr>
        <w:t>:</w:t>
      </w:r>
    </w:p>
    <w:p w14:paraId="5E7CD6B3" w14:textId="13FB8ABE" w:rsidR="004C4331" w:rsidRDefault="004C4331">
      <w:pPr>
        <w:rPr>
          <w:rFonts w:ascii="Arial Narrow" w:hAnsi="Arial Narrow"/>
          <w:b/>
          <w:color w:val="FF0000"/>
          <w:sz w:val="24"/>
          <w:szCs w:val="24"/>
        </w:rPr>
      </w:pPr>
      <w:r w:rsidRPr="004C4331">
        <w:rPr>
          <w:rFonts w:ascii="Arial Narrow" w:hAnsi="Arial Narrow"/>
          <w:b/>
          <w:noProof/>
          <w:color w:val="FF0000"/>
          <w:sz w:val="24"/>
          <w:szCs w:val="24"/>
        </w:rPr>
        <w:drawing>
          <wp:inline distT="0" distB="0" distL="0" distR="0" wp14:anchorId="340655EB" wp14:editId="41BF0209">
            <wp:extent cx="5760720" cy="1624965"/>
            <wp:effectExtent l="19050" t="19050" r="11430" b="133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624965"/>
                    </a:xfrm>
                    <a:prstGeom prst="rect">
                      <a:avLst/>
                    </a:prstGeom>
                    <a:ln>
                      <a:solidFill>
                        <a:schemeClr val="accent1"/>
                      </a:solidFill>
                    </a:ln>
                  </pic:spPr>
                </pic:pic>
              </a:graphicData>
            </a:graphic>
          </wp:inline>
        </w:drawing>
      </w:r>
    </w:p>
    <w:p w14:paraId="2111C38D" w14:textId="7C9E42FD" w:rsidR="00621EF9" w:rsidRDefault="00621EF9">
      <w:pPr>
        <w:rPr>
          <w:rFonts w:ascii="Arial Narrow" w:hAnsi="Arial Narrow"/>
          <w:b/>
          <w:color w:val="FF0000"/>
          <w:sz w:val="24"/>
          <w:szCs w:val="24"/>
        </w:rPr>
      </w:pPr>
      <w:r>
        <w:rPr>
          <w:rFonts w:ascii="Arial Narrow" w:hAnsi="Arial Narrow"/>
          <w:b/>
          <w:color w:val="FF0000"/>
          <w:sz w:val="24"/>
          <w:szCs w:val="24"/>
        </w:rPr>
        <w:br w:type="page"/>
      </w:r>
    </w:p>
    <w:p w14:paraId="3D2DDB79" w14:textId="2C36BCD4" w:rsidR="00CC0994" w:rsidRPr="008B6A9C" w:rsidRDefault="00CC0994" w:rsidP="00CC0994">
      <w:pPr>
        <w:rPr>
          <w:rFonts w:ascii="Arial Narrow" w:hAnsi="Arial Narrow"/>
          <w:b/>
          <w:color w:val="FF0000"/>
          <w:sz w:val="24"/>
          <w:szCs w:val="24"/>
        </w:rPr>
      </w:pPr>
      <w:r w:rsidRPr="008B6A9C">
        <w:rPr>
          <w:rFonts w:ascii="Arial Narrow" w:hAnsi="Arial Narrow"/>
          <w:b/>
          <w:color w:val="FF0000"/>
          <w:sz w:val="24"/>
          <w:szCs w:val="24"/>
        </w:rPr>
        <w:lastRenderedPageBreak/>
        <w:t xml:space="preserve">Beispiel </w:t>
      </w:r>
      <w:r w:rsidR="00621EF9">
        <w:rPr>
          <w:rFonts w:ascii="Arial Narrow" w:hAnsi="Arial Narrow"/>
          <w:b/>
          <w:color w:val="FF0000"/>
          <w:sz w:val="24"/>
          <w:szCs w:val="24"/>
        </w:rPr>
        <w:t>Buch</w:t>
      </w:r>
      <w:r w:rsidRPr="008B6A9C">
        <w:rPr>
          <w:rFonts w:ascii="Arial Narrow" w:hAnsi="Arial Narrow"/>
          <w:b/>
          <w:color w:val="FF0000"/>
          <w:sz w:val="24"/>
          <w:szCs w:val="24"/>
        </w:rPr>
        <w:t>:</w:t>
      </w:r>
    </w:p>
    <w:p w14:paraId="23498C26"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Das Dokument ist der Ausgangspunkt jeglicher Arbeit mit Word. In diesem Kapitel erfahren</w:t>
      </w:r>
    </w:p>
    <w:p w14:paraId="57924374"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Sie mehr zum Erstellen, Speichern und Öffnen eines Dokuments.</w:t>
      </w:r>
    </w:p>
    <w:p w14:paraId="02EA5018" w14:textId="77777777" w:rsidR="00566842" w:rsidRDefault="00566842" w:rsidP="00CC0994">
      <w:pPr>
        <w:autoSpaceDE w:val="0"/>
        <w:autoSpaceDN w:val="0"/>
        <w:adjustRightInd w:val="0"/>
        <w:spacing w:after="0" w:line="240" w:lineRule="auto"/>
        <w:rPr>
          <w:rFonts w:ascii="LinotypeSyntax-Bold" w:hAnsi="LinotypeSyntax-Bold" w:cs="LinotypeSyntax-Bold"/>
          <w:b/>
          <w:bCs/>
        </w:rPr>
      </w:pPr>
    </w:p>
    <w:p w14:paraId="21329514" w14:textId="2F08E29C" w:rsidR="00CC0994" w:rsidRDefault="00CC0994" w:rsidP="00CC0994">
      <w:pPr>
        <w:autoSpaceDE w:val="0"/>
        <w:autoSpaceDN w:val="0"/>
        <w:adjustRightInd w:val="0"/>
        <w:spacing w:after="0" w:line="240" w:lineRule="auto"/>
        <w:rPr>
          <w:rFonts w:ascii="LinotypeSyntax-Bold" w:hAnsi="LinotypeSyntax-Bold" w:cs="LinotypeSyntax-Bold"/>
          <w:b/>
          <w:bCs/>
        </w:rPr>
      </w:pPr>
      <w:r>
        <w:rPr>
          <w:rFonts w:ascii="LinotypeSyntax-Bold" w:hAnsi="LinotypeSyntax-Bold" w:cs="LinotypeSyntax-Bold"/>
          <w:b/>
          <w:bCs/>
        </w:rPr>
        <w:t>Dateien neu erstellen und öffnen</w:t>
      </w:r>
    </w:p>
    <w:p w14:paraId="2C8DF53C"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 xml:space="preserve">Über die Registerkarte </w:t>
      </w:r>
      <w:r>
        <w:rPr>
          <w:rFonts w:ascii="LinotypeSyntax-Bold" w:hAnsi="LinotypeSyntax-Bold" w:cs="LinotypeSyntax-Bold"/>
          <w:b/>
          <w:bCs/>
        </w:rPr>
        <w:t xml:space="preserve">Datei </w:t>
      </w:r>
      <w:r>
        <w:rPr>
          <w:rFonts w:ascii="LinotypeSyntax-Regular" w:hAnsi="LinotypeSyntax-Regular" w:cs="LinotypeSyntax-Regular"/>
        </w:rPr>
        <w:t xml:space="preserve">– den Backstage-Bereich – können Sie im Bereich </w:t>
      </w:r>
      <w:r>
        <w:rPr>
          <w:rFonts w:ascii="LinotypeSyntax-Bold" w:hAnsi="LinotypeSyntax-Bold" w:cs="LinotypeSyntax-Bold"/>
          <w:b/>
          <w:bCs/>
        </w:rPr>
        <w:t xml:space="preserve">Neu </w:t>
      </w:r>
      <w:r>
        <w:rPr>
          <w:rFonts w:ascii="LinotypeSyntax-Regular" w:hAnsi="LinotypeSyntax-Regular" w:cs="LinotypeSyntax-Regular"/>
        </w:rPr>
        <w:t>neue</w:t>
      </w:r>
    </w:p>
    <w:p w14:paraId="5D05D7E3"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Dokumente anlegen. Das geht ganz fix.</w:t>
      </w:r>
    </w:p>
    <w:p w14:paraId="52B8372F" w14:textId="77777777" w:rsidR="00566842" w:rsidRDefault="00566842" w:rsidP="00CC0994">
      <w:pPr>
        <w:autoSpaceDE w:val="0"/>
        <w:autoSpaceDN w:val="0"/>
        <w:adjustRightInd w:val="0"/>
        <w:spacing w:after="0" w:line="240" w:lineRule="auto"/>
        <w:rPr>
          <w:rFonts w:ascii="LinotypeSyntax-Bold" w:hAnsi="LinotypeSyntax-Bold" w:cs="LinotypeSyntax-Bold"/>
          <w:b/>
          <w:bCs/>
        </w:rPr>
      </w:pPr>
    </w:p>
    <w:p w14:paraId="4437F82E" w14:textId="720F5EE4" w:rsidR="00CC0994" w:rsidRDefault="00CC0994" w:rsidP="00CC0994">
      <w:pPr>
        <w:autoSpaceDE w:val="0"/>
        <w:autoSpaceDN w:val="0"/>
        <w:adjustRightInd w:val="0"/>
        <w:spacing w:after="0" w:line="240" w:lineRule="auto"/>
        <w:rPr>
          <w:rFonts w:ascii="LinotypeSyntax-Bold" w:hAnsi="LinotypeSyntax-Bold" w:cs="LinotypeSyntax-Bold"/>
          <w:b/>
          <w:bCs/>
        </w:rPr>
      </w:pPr>
      <w:r>
        <w:rPr>
          <w:rFonts w:ascii="LinotypeSyntax-Bold" w:hAnsi="LinotypeSyntax-Bold" w:cs="LinotypeSyntax-Bold"/>
          <w:b/>
          <w:bCs/>
        </w:rPr>
        <w:t>Dateien speichern</w:t>
      </w:r>
    </w:p>
    <w:p w14:paraId="3238D8F3"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Dokumente müssen gespeichert werden, um sie dauerhaft zu sichern. Speichern Sie ein</w:t>
      </w:r>
    </w:p>
    <w:p w14:paraId="49E7ACC1"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 xml:space="preserve">Dokument im Dateiformat </w:t>
      </w:r>
      <w:r>
        <w:rPr>
          <w:rFonts w:ascii="LinotypeSyntax-Italic" w:hAnsi="LinotypeSyntax-Italic" w:cs="LinotypeSyntax-Italic"/>
          <w:i/>
          <w:iCs/>
        </w:rPr>
        <w:t>.</w:t>
      </w:r>
      <w:proofErr w:type="spellStart"/>
      <w:r>
        <w:rPr>
          <w:rFonts w:ascii="LinotypeSyntax-Italic" w:hAnsi="LinotypeSyntax-Italic" w:cs="LinotypeSyntax-Italic"/>
          <w:i/>
          <w:iCs/>
        </w:rPr>
        <w:t>docx</w:t>
      </w:r>
      <w:proofErr w:type="spellEnd"/>
      <w:r>
        <w:rPr>
          <w:rFonts w:ascii="LinotypeSyntax-Regular" w:hAnsi="LinotypeSyntax-Regular" w:cs="LinotypeSyntax-Regular"/>
        </w:rPr>
        <w:t>, wenn Sie alle Funktionen nutzen wollen, mit der Endung</w:t>
      </w:r>
    </w:p>
    <w:p w14:paraId="57DB5715"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Italic" w:hAnsi="LinotypeSyntax-Italic" w:cs="LinotypeSyntax-Italic"/>
          <w:i/>
          <w:iCs/>
        </w:rPr>
        <w:t>.</w:t>
      </w:r>
      <w:proofErr w:type="spellStart"/>
      <w:r>
        <w:rPr>
          <w:rFonts w:ascii="LinotypeSyntax-Italic" w:hAnsi="LinotypeSyntax-Italic" w:cs="LinotypeSyntax-Italic"/>
          <w:i/>
          <w:iCs/>
        </w:rPr>
        <w:t>doc</w:t>
      </w:r>
      <w:proofErr w:type="spellEnd"/>
      <w:r>
        <w:rPr>
          <w:rFonts w:ascii="LinotypeSyntax-Regular" w:hAnsi="LinotypeSyntax-Regular" w:cs="LinotypeSyntax-Regular"/>
        </w:rPr>
        <w:t>, wenn es auch in älteren Word-Versionen genutzt werden soll, oder als PDF, um es</w:t>
      </w:r>
    </w:p>
    <w:p w14:paraId="14A89AD8"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per E-Mail zu verschicken. Sie können Dokumente auch im Internet (in der sogenannten</w:t>
      </w:r>
    </w:p>
    <w:p w14:paraId="23491E9F"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Italic" w:hAnsi="LinotypeSyntax-Italic" w:cs="LinotypeSyntax-Italic"/>
          <w:i/>
          <w:iCs/>
        </w:rPr>
        <w:t>Cloud</w:t>
      </w:r>
      <w:r>
        <w:rPr>
          <w:rFonts w:ascii="LinotypeSyntax-Regular" w:hAnsi="LinotypeSyntax-Regular" w:cs="LinotypeSyntax-Regular"/>
        </w:rPr>
        <w:t xml:space="preserve">) speichern: auf </w:t>
      </w:r>
      <w:r>
        <w:rPr>
          <w:rFonts w:ascii="LinotypeSyntax-Italic" w:hAnsi="LinotypeSyntax-Italic" w:cs="LinotypeSyntax-Italic"/>
          <w:i/>
          <w:iCs/>
        </w:rPr>
        <w:t>OneDrive</w:t>
      </w:r>
      <w:r>
        <w:rPr>
          <w:rFonts w:ascii="LinotypeSyntax-Regular" w:hAnsi="LinotypeSyntax-Regular" w:cs="LinotypeSyntax-Regular"/>
        </w:rPr>
        <w:t>, dem Onlinespeicher von Microsoft.</w:t>
      </w:r>
    </w:p>
    <w:p w14:paraId="5FE7B80B" w14:textId="77777777" w:rsidR="00566842" w:rsidRDefault="00566842" w:rsidP="00CC0994">
      <w:pPr>
        <w:autoSpaceDE w:val="0"/>
        <w:autoSpaceDN w:val="0"/>
        <w:adjustRightInd w:val="0"/>
        <w:spacing w:after="0" w:line="240" w:lineRule="auto"/>
        <w:rPr>
          <w:rFonts w:ascii="LinotypeSyntax-Bold" w:hAnsi="LinotypeSyntax-Bold" w:cs="LinotypeSyntax-Bold"/>
          <w:b/>
          <w:bCs/>
        </w:rPr>
      </w:pPr>
    </w:p>
    <w:p w14:paraId="47287E8C" w14:textId="0029D547" w:rsidR="00CC0994" w:rsidRDefault="00CC0994" w:rsidP="00CC0994">
      <w:pPr>
        <w:autoSpaceDE w:val="0"/>
        <w:autoSpaceDN w:val="0"/>
        <w:adjustRightInd w:val="0"/>
        <w:spacing w:after="0" w:line="240" w:lineRule="auto"/>
        <w:rPr>
          <w:rFonts w:ascii="LinotypeSyntax-Bold" w:hAnsi="LinotypeSyntax-Bold" w:cs="LinotypeSyntax-Bold"/>
          <w:b/>
          <w:bCs/>
        </w:rPr>
      </w:pPr>
      <w:r>
        <w:rPr>
          <w:rFonts w:ascii="LinotypeSyntax-Bold" w:hAnsi="LinotypeSyntax-Bold" w:cs="LinotypeSyntax-Bold"/>
          <w:b/>
          <w:bCs/>
        </w:rPr>
        <w:t>Vorlagen verwenden</w:t>
      </w:r>
    </w:p>
    <w:p w14:paraId="778B90F4"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Wenn Sie Vorlagen verwenden, erstellen Sie blitzschnell schicke Dokumente mit Layouts</w:t>
      </w:r>
    </w:p>
    <w:p w14:paraId="4044E783"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und Designs. Über Word 2019 haben Sie Zugriff auf Vorlagen zu jedem erdenklichen</w:t>
      </w:r>
    </w:p>
    <w:p w14:paraId="2E7264A2" w14:textId="77777777" w:rsidR="00CC0994" w:rsidRDefault="00CC0994" w:rsidP="00CC0994">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Thema, Sie müssen allerdings mit dem Internet verbunden sein, um die Vorlagen herunterladen</w:t>
      </w:r>
    </w:p>
    <w:p w14:paraId="758B5EBC" w14:textId="77777777" w:rsidR="00CC0994" w:rsidRDefault="00CC0994" w:rsidP="00CC0994">
      <w:pPr>
        <w:rPr>
          <w:rFonts w:ascii="LinotypeSyntax-Regular" w:hAnsi="LinotypeSyntax-Regular" w:cs="LinotypeSyntax-Regular"/>
        </w:rPr>
      </w:pPr>
      <w:r>
        <w:rPr>
          <w:rFonts w:ascii="LinotypeSyntax-Regular" w:hAnsi="LinotypeSyntax-Regular" w:cs="LinotypeSyntax-Regular"/>
        </w:rPr>
        <w:t>zu können.</w:t>
      </w:r>
      <w:bookmarkStart w:id="1" w:name="_GoBack"/>
      <w:bookmarkEnd w:id="1"/>
    </w:p>
    <w:p w14:paraId="7EBE41DD" w14:textId="77777777" w:rsidR="00CC0994" w:rsidRDefault="00CC0994" w:rsidP="00CC0994">
      <w:pPr>
        <w:rPr>
          <w:rFonts w:ascii="Arial Narrow" w:hAnsi="Arial Narrow"/>
          <w:sz w:val="24"/>
          <w:szCs w:val="24"/>
        </w:rPr>
      </w:pPr>
    </w:p>
    <w:p w14:paraId="63F1A6F5" w14:textId="77777777" w:rsidR="00CC0994" w:rsidRPr="00621EF9" w:rsidRDefault="00CC0994" w:rsidP="00CC0994">
      <w:pPr>
        <w:rPr>
          <w:rFonts w:ascii="Arial Narrow" w:hAnsi="Arial Narrow"/>
          <w:i/>
          <w:sz w:val="24"/>
          <w:szCs w:val="24"/>
        </w:rPr>
      </w:pPr>
      <w:bookmarkStart w:id="2" w:name="_Hlk2869843"/>
      <w:r w:rsidRPr="00621EF9">
        <w:rPr>
          <w:rFonts w:ascii="Arial Narrow" w:hAnsi="Arial Narrow"/>
          <w:i/>
          <w:sz w:val="24"/>
          <w:szCs w:val="24"/>
        </w:rPr>
        <w:t>Quelle</w:t>
      </w:r>
    </w:p>
    <w:p w14:paraId="489EDF98" w14:textId="77777777" w:rsidR="00CC0994" w:rsidRPr="00621EF9" w:rsidRDefault="00CC0994" w:rsidP="00CC0994">
      <w:pPr>
        <w:rPr>
          <w:rFonts w:ascii="Arial Narrow" w:hAnsi="Arial Narrow"/>
          <w:i/>
          <w:sz w:val="24"/>
          <w:szCs w:val="24"/>
        </w:rPr>
      </w:pPr>
      <w:r w:rsidRPr="00621EF9">
        <w:rPr>
          <w:rFonts w:ascii="Arial Narrow" w:hAnsi="Arial Narrow"/>
          <w:i/>
          <w:sz w:val="24"/>
          <w:szCs w:val="24"/>
        </w:rPr>
        <w:t>Autor: Christine Peyton, Titel: Word 2019 Die Anleitung in Bildern, Jahr: 2019, Ort: Bonn, Verlag: Rheinwerk Verlag, S. 42</w:t>
      </w:r>
    </w:p>
    <w:bookmarkEnd w:id="2"/>
    <w:p w14:paraId="32E21C3B" w14:textId="77777777" w:rsidR="00360BF6" w:rsidRDefault="00360BF6" w:rsidP="00360BF6">
      <w:pPr>
        <w:rPr>
          <w:rFonts w:ascii="Arial Narrow" w:hAnsi="Arial Narrow"/>
          <w:sz w:val="24"/>
          <w:szCs w:val="24"/>
        </w:rPr>
      </w:pPr>
    </w:p>
    <w:p w14:paraId="01131F53" w14:textId="77777777" w:rsidR="00621EF9" w:rsidRPr="008B6A9C" w:rsidRDefault="00621EF9" w:rsidP="00621EF9">
      <w:pPr>
        <w:rPr>
          <w:rFonts w:ascii="Arial Narrow" w:hAnsi="Arial Narrow"/>
          <w:b/>
          <w:color w:val="FF0000"/>
          <w:sz w:val="24"/>
          <w:szCs w:val="24"/>
        </w:rPr>
      </w:pPr>
      <w:r w:rsidRPr="008B6A9C">
        <w:rPr>
          <w:rFonts w:ascii="Arial Narrow" w:hAnsi="Arial Narrow"/>
          <w:b/>
          <w:color w:val="FF0000"/>
          <w:sz w:val="24"/>
          <w:szCs w:val="24"/>
        </w:rPr>
        <w:t xml:space="preserve">Beispiel </w:t>
      </w:r>
      <w:r>
        <w:rPr>
          <w:rFonts w:ascii="Arial Narrow" w:hAnsi="Arial Narrow"/>
          <w:b/>
          <w:color w:val="FF0000"/>
          <w:sz w:val="24"/>
          <w:szCs w:val="24"/>
        </w:rPr>
        <w:t>Bericht/Zeitschrift</w:t>
      </w:r>
      <w:r w:rsidRPr="008B6A9C">
        <w:rPr>
          <w:rFonts w:ascii="Arial Narrow" w:hAnsi="Arial Narrow"/>
          <w:b/>
          <w:color w:val="FF0000"/>
          <w:sz w:val="24"/>
          <w:szCs w:val="24"/>
        </w:rPr>
        <w:t>:</w:t>
      </w:r>
    </w:p>
    <w:p w14:paraId="55A56667" w14:textId="536C545E" w:rsidR="00621EF9" w:rsidRDefault="00621EF9" w:rsidP="00621EF9">
      <w:r>
        <w:t xml:space="preserve">2.2 Rückfluss der Fragebögen Die Umfrage wurde an insgesamt 616 Firmen der schweizerischen Solarbranche versandt, davon antworteten 353 Firmen. Es sind diese im Wesentlichen Mitglieder von </w:t>
      </w:r>
      <w:proofErr w:type="spellStart"/>
      <w:r>
        <w:t>Swissolar</w:t>
      </w:r>
      <w:proofErr w:type="spellEnd"/>
      <w:r>
        <w:t>, Mitglieder im Verzeichnis der Solarprofis sowie weitere in der Branche tätige Firmen. Aus den retournierten Daten konnten für den Marktbereich Solarstrom 247 Antworten verwendet werden. Für den Marktbereich Solarwärme konnten 120 Antworten ausgewertet und verwendet werden. Dabei sind für die Solarwärme Mehrfachantworten möglich, das heisst eine Firma liefert Daten für mehrere Kollektorarten.</w:t>
      </w:r>
    </w:p>
    <w:p w14:paraId="4556608D" w14:textId="77777777" w:rsidR="00621EF9" w:rsidRPr="00621EF9" w:rsidRDefault="00621EF9" w:rsidP="00621EF9">
      <w:pPr>
        <w:rPr>
          <w:rFonts w:ascii="Arial Narrow" w:hAnsi="Arial Narrow"/>
          <w:i/>
          <w:sz w:val="24"/>
          <w:szCs w:val="24"/>
        </w:rPr>
      </w:pPr>
      <w:r w:rsidRPr="00621EF9">
        <w:rPr>
          <w:rFonts w:ascii="Arial Narrow" w:hAnsi="Arial Narrow"/>
          <w:i/>
          <w:sz w:val="24"/>
          <w:szCs w:val="24"/>
        </w:rPr>
        <w:t>Quelle</w:t>
      </w:r>
    </w:p>
    <w:p w14:paraId="297AA24E" w14:textId="2C57ADC6" w:rsidR="00621EF9" w:rsidRPr="00267ED7" w:rsidRDefault="00621EF9" w:rsidP="00360BF6">
      <w:pPr>
        <w:rPr>
          <w:rFonts w:ascii="Arial Narrow" w:hAnsi="Arial Narrow"/>
          <w:i/>
          <w:sz w:val="24"/>
          <w:szCs w:val="24"/>
        </w:rPr>
      </w:pPr>
      <w:r w:rsidRPr="00621EF9">
        <w:rPr>
          <w:rFonts w:ascii="Arial Narrow" w:hAnsi="Arial Narrow"/>
          <w:i/>
          <w:sz w:val="24"/>
          <w:szCs w:val="24"/>
        </w:rPr>
        <w:t xml:space="preserve">Autor: </w:t>
      </w:r>
      <w:r w:rsidRPr="008F48B8">
        <w:rPr>
          <w:rFonts w:ascii="Arial Narrow" w:hAnsi="Arial Narrow"/>
          <w:i/>
          <w:sz w:val="24"/>
          <w:szCs w:val="24"/>
        </w:rPr>
        <w:t>Thomas Hostettler</w:t>
      </w:r>
      <w:r w:rsidRPr="00621EF9">
        <w:rPr>
          <w:rFonts w:ascii="Arial Narrow" w:hAnsi="Arial Narrow"/>
          <w:i/>
          <w:sz w:val="24"/>
          <w:szCs w:val="24"/>
        </w:rPr>
        <w:t xml:space="preserve">, Titel: </w:t>
      </w:r>
      <w:r w:rsidRPr="008F48B8">
        <w:rPr>
          <w:rFonts w:ascii="Arial Narrow" w:hAnsi="Arial Narrow"/>
          <w:i/>
          <w:sz w:val="24"/>
          <w:szCs w:val="24"/>
        </w:rPr>
        <w:t>Markterhebung Sonnenenergie 2017</w:t>
      </w:r>
      <w:r w:rsidRPr="00621EF9">
        <w:rPr>
          <w:rFonts w:ascii="Arial Narrow" w:hAnsi="Arial Narrow"/>
          <w:i/>
          <w:sz w:val="24"/>
          <w:szCs w:val="24"/>
        </w:rPr>
        <w:t xml:space="preserve">, Jahr: </w:t>
      </w:r>
      <w:r>
        <w:rPr>
          <w:rFonts w:ascii="Arial Narrow" w:hAnsi="Arial Narrow"/>
          <w:i/>
          <w:sz w:val="24"/>
          <w:szCs w:val="24"/>
        </w:rPr>
        <w:t>2018</w:t>
      </w:r>
      <w:r w:rsidRPr="00621EF9">
        <w:rPr>
          <w:rFonts w:ascii="Arial Narrow" w:hAnsi="Arial Narrow"/>
          <w:i/>
          <w:sz w:val="24"/>
          <w:szCs w:val="24"/>
        </w:rPr>
        <w:t xml:space="preserve">, Ort: </w:t>
      </w:r>
      <w:r>
        <w:rPr>
          <w:rFonts w:ascii="Arial Narrow" w:hAnsi="Arial Narrow"/>
          <w:i/>
          <w:sz w:val="24"/>
          <w:szCs w:val="24"/>
        </w:rPr>
        <w:t>Bern</w:t>
      </w:r>
      <w:r w:rsidRPr="00621EF9">
        <w:rPr>
          <w:rFonts w:ascii="Arial Narrow" w:hAnsi="Arial Narrow"/>
          <w:i/>
          <w:sz w:val="24"/>
          <w:szCs w:val="24"/>
        </w:rPr>
        <w:t xml:space="preserve">, Verlag: </w:t>
      </w:r>
      <w:r w:rsidRPr="008F48B8">
        <w:rPr>
          <w:rFonts w:ascii="Arial Narrow" w:hAnsi="Arial Narrow"/>
          <w:i/>
          <w:sz w:val="24"/>
          <w:szCs w:val="24"/>
        </w:rPr>
        <w:t>Bundesamt für Energie BFE</w:t>
      </w:r>
      <w:r w:rsidRPr="00621EF9">
        <w:rPr>
          <w:rFonts w:ascii="Arial Narrow" w:hAnsi="Arial Narrow"/>
          <w:i/>
          <w:sz w:val="24"/>
          <w:szCs w:val="24"/>
        </w:rPr>
        <w:t xml:space="preserve">, S. </w:t>
      </w:r>
      <w:r>
        <w:rPr>
          <w:rFonts w:ascii="Arial Narrow" w:hAnsi="Arial Narrow"/>
          <w:i/>
          <w:sz w:val="24"/>
          <w:szCs w:val="24"/>
        </w:rPr>
        <w:t>5</w:t>
      </w:r>
    </w:p>
    <w:p w14:paraId="748EFB9D" w14:textId="77777777" w:rsidR="00267ED7" w:rsidRDefault="00267ED7">
      <w:pPr>
        <w:rPr>
          <w:rFonts w:ascii="Arial Narrow" w:hAnsi="Arial Narrow"/>
          <w:b/>
          <w:color w:val="FF0000"/>
          <w:sz w:val="24"/>
          <w:szCs w:val="24"/>
        </w:rPr>
      </w:pPr>
      <w:bookmarkStart w:id="3" w:name="_Hlk2870478"/>
      <w:r>
        <w:rPr>
          <w:rFonts w:ascii="Arial Narrow" w:hAnsi="Arial Narrow"/>
          <w:b/>
          <w:color w:val="FF0000"/>
          <w:sz w:val="24"/>
          <w:szCs w:val="24"/>
        </w:rPr>
        <w:br w:type="page"/>
      </w:r>
    </w:p>
    <w:p w14:paraId="45384705" w14:textId="28F25AB8" w:rsidR="00360BF6" w:rsidRPr="008B6A9C" w:rsidRDefault="00360BF6" w:rsidP="00360BF6">
      <w:pPr>
        <w:rPr>
          <w:rFonts w:ascii="Arial Narrow" w:hAnsi="Arial Narrow"/>
          <w:b/>
          <w:color w:val="FF0000"/>
          <w:sz w:val="24"/>
          <w:szCs w:val="24"/>
        </w:rPr>
      </w:pPr>
      <w:r w:rsidRPr="008B6A9C">
        <w:rPr>
          <w:rFonts w:ascii="Arial Narrow" w:hAnsi="Arial Narrow"/>
          <w:b/>
          <w:color w:val="FF0000"/>
          <w:sz w:val="24"/>
          <w:szCs w:val="24"/>
        </w:rPr>
        <w:lastRenderedPageBreak/>
        <w:t xml:space="preserve">Beispiel </w:t>
      </w:r>
      <w:r>
        <w:rPr>
          <w:rFonts w:ascii="Arial Narrow" w:hAnsi="Arial Narrow"/>
          <w:b/>
          <w:color w:val="FF0000"/>
          <w:sz w:val="24"/>
          <w:szCs w:val="24"/>
        </w:rPr>
        <w:t>Internet-Quelle</w:t>
      </w:r>
      <w:r w:rsidRPr="008B6A9C">
        <w:rPr>
          <w:rFonts w:ascii="Arial Narrow" w:hAnsi="Arial Narrow"/>
          <w:b/>
          <w:color w:val="FF0000"/>
          <w:sz w:val="24"/>
          <w:szCs w:val="24"/>
        </w:rPr>
        <w:t>:</w:t>
      </w:r>
    </w:p>
    <w:p w14:paraId="5DA6A418" w14:textId="5F6B3629" w:rsidR="00293668" w:rsidRDefault="004C68E0" w:rsidP="004C68E0">
      <w:pPr>
        <w:rPr>
          <w:rFonts w:ascii="Georgia" w:hAnsi="Georgia"/>
          <w:color w:val="1D1D1D"/>
          <w:sz w:val="27"/>
          <w:szCs w:val="27"/>
          <w:shd w:val="clear" w:color="auto" w:fill="FFFFFF"/>
        </w:rPr>
      </w:pPr>
      <w:r>
        <w:rPr>
          <w:rFonts w:ascii="Georgia" w:hAnsi="Georgia"/>
          <w:color w:val="1D1D1D"/>
          <w:sz w:val="27"/>
          <w:szCs w:val="27"/>
          <w:shd w:val="clear" w:color="auto" w:fill="FFFFFF"/>
        </w:rPr>
        <w:t xml:space="preserve">Lebt der Western? Die Frage wird seit der Ära </w:t>
      </w:r>
      <w:proofErr w:type="gramStart"/>
      <w:r>
        <w:rPr>
          <w:rFonts w:ascii="Georgia" w:hAnsi="Georgia"/>
          <w:color w:val="1D1D1D"/>
          <w:sz w:val="27"/>
          <w:szCs w:val="27"/>
          <w:shd w:val="clear" w:color="auto" w:fill="FFFFFF"/>
        </w:rPr>
        <w:t>der italienischen Totengräbern</w:t>
      </w:r>
      <w:proofErr w:type="gramEnd"/>
      <w:r>
        <w:rPr>
          <w:rFonts w:ascii="Georgia" w:hAnsi="Georgia"/>
          <w:color w:val="1D1D1D"/>
          <w:sz w:val="27"/>
          <w:szCs w:val="27"/>
          <w:shd w:val="clear" w:color="auto" w:fill="FFFFFF"/>
        </w:rPr>
        <w:t xml:space="preserve"> des Genres jedes Mal gestellt, wenn ein Film auftaucht, indem ungewaschene Männer reiten und schießen. Meistens lautet die Antwort kurz „Nein“. Sehr kurz. Denn der mythische und ganz zeitunabhängige Zauber des Westerns liegt in seiner radikalen Einfachheit. </w:t>
      </w:r>
      <w:proofErr w:type="spellStart"/>
      <w:r>
        <w:rPr>
          <w:rFonts w:ascii="Georgia" w:hAnsi="Georgia"/>
          <w:color w:val="1D1D1D"/>
          <w:sz w:val="27"/>
          <w:szCs w:val="27"/>
          <w:shd w:val="clear" w:color="auto" w:fill="FFFFFF"/>
        </w:rPr>
        <w:t>Gunplay</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horses</w:t>
      </w:r>
      <w:proofErr w:type="spellEnd"/>
      <w:r>
        <w:rPr>
          <w:rFonts w:ascii="Georgia" w:hAnsi="Georgia"/>
          <w:color w:val="1D1D1D"/>
          <w:sz w:val="27"/>
          <w:szCs w:val="27"/>
          <w:shd w:val="clear" w:color="auto" w:fill="FFFFFF"/>
        </w:rPr>
        <w:t xml:space="preserve"> reichten von Anbeginn als normative Bestandteile, Waffen und Pferde, mehr nicht. Alles lässt sich so verhandeln, jeder Western variiert die Essenzen bis in die aktuelle Gegenwart, egal ob mit </w:t>
      </w:r>
      <w:proofErr w:type="spellStart"/>
      <w:r>
        <w:rPr>
          <w:rFonts w:ascii="Georgia" w:hAnsi="Georgia"/>
          <w:color w:val="1D1D1D"/>
          <w:sz w:val="27"/>
          <w:szCs w:val="27"/>
          <w:shd w:val="clear" w:color="auto" w:fill="FFFFFF"/>
        </w:rPr>
        <w:t>gunplay</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robots</w:t>
      </w:r>
      <w:proofErr w:type="spellEnd"/>
      <w:r>
        <w:rPr>
          <w:rFonts w:ascii="Georgia" w:hAnsi="Georgia"/>
          <w:color w:val="1D1D1D"/>
          <w:sz w:val="27"/>
          <w:szCs w:val="27"/>
          <w:shd w:val="clear" w:color="auto" w:fill="FFFFFF"/>
        </w:rPr>
        <w:t xml:space="preserve"> (die HBO-Serie „Westworld“) oder </w:t>
      </w:r>
      <w:proofErr w:type="spellStart"/>
      <w:r>
        <w:rPr>
          <w:rFonts w:ascii="Georgia" w:hAnsi="Georgia"/>
          <w:color w:val="1D1D1D"/>
          <w:sz w:val="27"/>
          <w:szCs w:val="27"/>
          <w:shd w:val="clear" w:color="auto" w:fill="FFFFFF"/>
        </w:rPr>
        <w:t>woman</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horses</w:t>
      </w:r>
      <w:proofErr w:type="spellEnd"/>
      <w:r>
        <w:rPr>
          <w:rFonts w:ascii="Georgia" w:hAnsi="Georgia"/>
          <w:color w:val="1D1D1D"/>
          <w:sz w:val="27"/>
          <w:szCs w:val="27"/>
          <w:shd w:val="clear" w:color="auto" w:fill="FFFFFF"/>
        </w:rPr>
        <w:t xml:space="preserve"> („</w:t>
      </w:r>
      <w:proofErr w:type="spellStart"/>
      <w:r>
        <w:rPr>
          <w:rFonts w:ascii="Georgia" w:hAnsi="Georgia"/>
          <w:color w:val="1D1D1D"/>
          <w:sz w:val="27"/>
          <w:szCs w:val="27"/>
          <w:shd w:val="clear" w:color="auto" w:fill="FFFFFF"/>
        </w:rPr>
        <w:t>Godless</w:t>
      </w:r>
      <w:proofErr w:type="spellEnd"/>
      <w:r>
        <w:rPr>
          <w:rFonts w:ascii="Georgia" w:hAnsi="Georgia"/>
          <w:color w:val="1D1D1D"/>
          <w:sz w:val="27"/>
          <w:szCs w:val="27"/>
          <w:shd w:val="clear" w:color="auto" w:fill="FFFFFF"/>
        </w:rPr>
        <w:t xml:space="preserve">“ bei Netflix) und demnächst wieder </w:t>
      </w:r>
      <w:proofErr w:type="spellStart"/>
      <w:r>
        <w:rPr>
          <w:rFonts w:ascii="Georgia" w:hAnsi="Georgia"/>
          <w:color w:val="1D1D1D"/>
          <w:sz w:val="27"/>
          <w:szCs w:val="27"/>
          <w:shd w:val="clear" w:color="auto" w:fill="FFFFFF"/>
        </w:rPr>
        <w:t>gunplay</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liquor</w:t>
      </w:r>
      <w:proofErr w:type="spellEnd"/>
      <w:r>
        <w:rPr>
          <w:rFonts w:ascii="Georgia" w:hAnsi="Georgia"/>
          <w:color w:val="1D1D1D"/>
          <w:sz w:val="27"/>
          <w:szCs w:val="27"/>
          <w:shd w:val="clear" w:color="auto" w:fill="FFFFFF"/>
        </w:rPr>
        <w:t xml:space="preserve"> („</w:t>
      </w:r>
      <w:proofErr w:type="spellStart"/>
      <w:r>
        <w:rPr>
          <w:rFonts w:ascii="Georgia" w:hAnsi="Georgia"/>
          <w:color w:val="1D1D1D"/>
          <w:sz w:val="27"/>
          <w:szCs w:val="27"/>
          <w:shd w:val="clear" w:color="auto" w:fill="FFFFFF"/>
        </w:rPr>
        <w:t>Deadwood</w:t>
      </w:r>
      <w:proofErr w:type="spellEnd"/>
      <w:r>
        <w:rPr>
          <w:rFonts w:ascii="Georgia" w:hAnsi="Georgia"/>
          <w:color w:val="1D1D1D"/>
          <w:sz w:val="27"/>
          <w:szCs w:val="27"/>
          <w:shd w:val="clear" w:color="auto" w:fill="FFFFFF"/>
        </w:rPr>
        <w:t>“).</w:t>
      </w:r>
    </w:p>
    <w:p w14:paraId="7C51F437" w14:textId="77777777" w:rsidR="004C68E0" w:rsidRDefault="004C68E0" w:rsidP="004C68E0">
      <w:pPr>
        <w:rPr>
          <w:rFonts w:ascii="Arial Narrow" w:hAnsi="Arial Narrow"/>
          <w:i/>
          <w:sz w:val="24"/>
          <w:szCs w:val="24"/>
        </w:rPr>
      </w:pPr>
    </w:p>
    <w:p w14:paraId="12729FE3" w14:textId="2A4A37F8" w:rsidR="004C68E0" w:rsidRPr="00621EF9" w:rsidRDefault="004C68E0" w:rsidP="004C68E0">
      <w:pPr>
        <w:rPr>
          <w:rFonts w:ascii="Arial Narrow" w:hAnsi="Arial Narrow"/>
          <w:i/>
          <w:sz w:val="24"/>
          <w:szCs w:val="24"/>
        </w:rPr>
      </w:pPr>
      <w:r w:rsidRPr="00621EF9">
        <w:rPr>
          <w:rFonts w:ascii="Arial Narrow" w:hAnsi="Arial Narrow"/>
          <w:i/>
          <w:sz w:val="24"/>
          <w:szCs w:val="24"/>
        </w:rPr>
        <w:t>Quelle</w:t>
      </w:r>
    </w:p>
    <w:p w14:paraId="624AAE73" w14:textId="29F1F5B6" w:rsidR="004C68E0" w:rsidRPr="00621EF9" w:rsidRDefault="004C68E0" w:rsidP="004C68E0">
      <w:pPr>
        <w:rPr>
          <w:rFonts w:ascii="Arial Narrow" w:hAnsi="Arial Narrow"/>
          <w:i/>
          <w:sz w:val="24"/>
          <w:szCs w:val="24"/>
        </w:rPr>
      </w:pPr>
      <w:r w:rsidRPr="00621EF9">
        <w:rPr>
          <w:rFonts w:ascii="Arial Narrow" w:hAnsi="Arial Narrow"/>
          <w:i/>
          <w:sz w:val="24"/>
          <w:szCs w:val="24"/>
        </w:rPr>
        <w:t xml:space="preserve">Autor: </w:t>
      </w:r>
      <w:r w:rsidRPr="004C68E0">
        <w:rPr>
          <w:rFonts w:ascii="Arial Narrow" w:hAnsi="Arial Narrow"/>
          <w:i/>
          <w:sz w:val="24"/>
          <w:szCs w:val="24"/>
        </w:rPr>
        <w:t xml:space="preserve">Holger </w:t>
      </w:r>
      <w:proofErr w:type="spellStart"/>
      <w:r w:rsidRPr="004C68E0">
        <w:rPr>
          <w:rFonts w:ascii="Arial Narrow" w:hAnsi="Arial Narrow"/>
          <w:i/>
          <w:sz w:val="24"/>
          <w:szCs w:val="24"/>
        </w:rPr>
        <w:t>Kreitling</w:t>
      </w:r>
      <w:proofErr w:type="spellEnd"/>
      <w:r w:rsidRPr="00621EF9">
        <w:rPr>
          <w:rFonts w:ascii="Arial Narrow" w:hAnsi="Arial Narrow"/>
          <w:i/>
          <w:sz w:val="24"/>
          <w:szCs w:val="24"/>
        </w:rPr>
        <w:t xml:space="preserve">, </w:t>
      </w:r>
      <w:r>
        <w:rPr>
          <w:rFonts w:ascii="Arial Narrow" w:hAnsi="Arial Narrow"/>
          <w:i/>
          <w:sz w:val="24"/>
          <w:szCs w:val="24"/>
        </w:rPr>
        <w:t>Name der Webseite (Titel):</w:t>
      </w:r>
      <w:r w:rsidRPr="004C68E0">
        <w:t xml:space="preserve"> </w:t>
      </w:r>
      <w:r w:rsidRPr="004C68E0">
        <w:rPr>
          <w:rFonts w:ascii="Arial Narrow" w:hAnsi="Arial Narrow"/>
          <w:i/>
          <w:sz w:val="24"/>
          <w:szCs w:val="24"/>
        </w:rPr>
        <w:t>Brüder im Herzen, Schwestern im Geiste</w:t>
      </w:r>
      <w:r>
        <w:rPr>
          <w:rFonts w:ascii="Arial Narrow" w:hAnsi="Arial Narrow"/>
          <w:i/>
          <w:sz w:val="24"/>
          <w:szCs w:val="24"/>
        </w:rPr>
        <w:t xml:space="preserve">, Name der Website: WELT, Jahr: </w:t>
      </w:r>
      <w:r w:rsidRPr="00621EF9">
        <w:rPr>
          <w:rFonts w:ascii="Arial Narrow" w:hAnsi="Arial Narrow"/>
          <w:i/>
          <w:sz w:val="24"/>
          <w:szCs w:val="24"/>
        </w:rPr>
        <w:t xml:space="preserve">Jahr: </w:t>
      </w:r>
      <w:r>
        <w:rPr>
          <w:rFonts w:ascii="Arial Narrow" w:hAnsi="Arial Narrow"/>
          <w:i/>
          <w:sz w:val="24"/>
          <w:szCs w:val="24"/>
        </w:rPr>
        <w:t>2019, Monat: März, Tag: 7</w:t>
      </w:r>
      <w:r w:rsidRPr="00621EF9">
        <w:rPr>
          <w:rFonts w:ascii="Arial Narrow" w:hAnsi="Arial Narrow"/>
          <w:i/>
          <w:sz w:val="24"/>
          <w:szCs w:val="24"/>
        </w:rPr>
        <w:t>,</w:t>
      </w:r>
      <w:r>
        <w:rPr>
          <w:rFonts w:ascii="Arial Narrow" w:hAnsi="Arial Narrow"/>
          <w:i/>
          <w:sz w:val="24"/>
          <w:szCs w:val="24"/>
        </w:rPr>
        <w:t xml:space="preserve"> URL: </w:t>
      </w:r>
      <w:r w:rsidRPr="004C68E0">
        <w:rPr>
          <w:rFonts w:ascii="Arial Narrow" w:hAnsi="Arial Narrow"/>
          <w:i/>
          <w:sz w:val="24"/>
          <w:szCs w:val="24"/>
        </w:rPr>
        <w:t>https://www.welt.de/kultur/article189914571/Kino-The-Sisters-Brothers-Brueder-im-Herzen-Schwestern-im-Geiste-Trailer-Kritik.html</w:t>
      </w:r>
    </w:p>
    <w:bookmarkEnd w:id="3"/>
    <w:p w14:paraId="2F09ACEB" w14:textId="426C0B27" w:rsidR="004C68E0" w:rsidRPr="00293668" w:rsidRDefault="004C68E0" w:rsidP="004C68E0">
      <w:pPr>
        <w:rPr>
          <w:rFonts w:ascii="Arial Narrow" w:hAnsi="Arial Narrow"/>
          <w:sz w:val="24"/>
          <w:szCs w:val="24"/>
        </w:rPr>
      </w:pPr>
    </w:p>
    <w:sectPr w:rsidR="004C68E0" w:rsidRPr="002936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otypeSyntax-Regular">
    <w:altName w:val="Calibri"/>
    <w:panose1 w:val="00000000000000000000"/>
    <w:charset w:val="00"/>
    <w:family w:val="auto"/>
    <w:notTrueType/>
    <w:pitch w:val="default"/>
    <w:sig w:usb0="00000003" w:usb1="00000000" w:usb2="00000000" w:usb3="00000000" w:csb0="00000001" w:csb1="00000000"/>
  </w:font>
  <w:font w:name="LinotypeSyntax-Bold">
    <w:altName w:val="Calibri"/>
    <w:panose1 w:val="00000000000000000000"/>
    <w:charset w:val="00"/>
    <w:family w:val="auto"/>
    <w:notTrueType/>
    <w:pitch w:val="default"/>
    <w:sig w:usb0="00000003" w:usb1="00000000" w:usb2="00000000" w:usb3="00000000" w:csb0="00000001" w:csb1="00000000"/>
  </w:font>
  <w:font w:name="LinotypeSyntax-Italic">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6C4"/>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663CDE"/>
    <w:multiLevelType w:val="hybridMultilevel"/>
    <w:tmpl w:val="B628D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446102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1C0375"/>
    <w:multiLevelType w:val="multilevel"/>
    <w:tmpl w:val="B2B8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80D40"/>
    <w:multiLevelType w:val="hybridMultilevel"/>
    <w:tmpl w:val="B5EE010A"/>
    <w:lvl w:ilvl="0" w:tplc="C4DA8578">
      <w:numFmt w:val="bullet"/>
      <w:lvlText w:val=""/>
      <w:lvlJc w:val="left"/>
      <w:pPr>
        <w:ind w:left="1065" w:hanging="705"/>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C6"/>
    <w:rsid w:val="000109FD"/>
    <w:rsid w:val="00080C3B"/>
    <w:rsid w:val="00123462"/>
    <w:rsid w:val="0022305D"/>
    <w:rsid w:val="00267ED7"/>
    <w:rsid w:val="00273A28"/>
    <w:rsid w:val="00293668"/>
    <w:rsid w:val="002C040A"/>
    <w:rsid w:val="00360BF6"/>
    <w:rsid w:val="003A79D2"/>
    <w:rsid w:val="003F1BEC"/>
    <w:rsid w:val="004C4331"/>
    <w:rsid w:val="004C68E0"/>
    <w:rsid w:val="004E01E6"/>
    <w:rsid w:val="004F00D5"/>
    <w:rsid w:val="00534F01"/>
    <w:rsid w:val="00566842"/>
    <w:rsid w:val="005A0AC6"/>
    <w:rsid w:val="00621EF9"/>
    <w:rsid w:val="00625CCC"/>
    <w:rsid w:val="006A71C4"/>
    <w:rsid w:val="00710B96"/>
    <w:rsid w:val="007343D8"/>
    <w:rsid w:val="008B2C63"/>
    <w:rsid w:val="008B7BF4"/>
    <w:rsid w:val="008E6102"/>
    <w:rsid w:val="00946ED6"/>
    <w:rsid w:val="00961E87"/>
    <w:rsid w:val="00971105"/>
    <w:rsid w:val="009E006E"/>
    <w:rsid w:val="00A66004"/>
    <w:rsid w:val="00AA02BA"/>
    <w:rsid w:val="00B62D53"/>
    <w:rsid w:val="00B7528A"/>
    <w:rsid w:val="00C000D0"/>
    <w:rsid w:val="00C034D1"/>
    <w:rsid w:val="00C102C9"/>
    <w:rsid w:val="00CB3012"/>
    <w:rsid w:val="00CC0994"/>
    <w:rsid w:val="00CC20C0"/>
    <w:rsid w:val="00CF0F6E"/>
    <w:rsid w:val="00D57C92"/>
    <w:rsid w:val="00D929BF"/>
    <w:rsid w:val="00EB4BCB"/>
    <w:rsid w:val="00EC0BFE"/>
    <w:rsid w:val="00F32881"/>
    <w:rsid w:val="00F362E0"/>
    <w:rsid w:val="00F857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54A1"/>
  <w15:chartTrackingRefBased/>
  <w15:docId w15:val="{95B56AB7-124E-4392-8020-BB17E33E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0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A0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0AC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A0AC6"/>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F362E0"/>
    <w:rPr>
      <w:sz w:val="16"/>
      <w:szCs w:val="16"/>
    </w:rPr>
  </w:style>
  <w:style w:type="paragraph" w:styleId="Kommentartext">
    <w:name w:val="annotation text"/>
    <w:basedOn w:val="Standard"/>
    <w:link w:val="KommentartextZchn"/>
    <w:uiPriority w:val="99"/>
    <w:semiHidden/>
    <w:unhideWhenUsed/>
    <w:rsid w:val="00F362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62E0"/>
    <w:rPr>
      <w:sz w:val="20"/>
      <w:szCs w:val="20"/>
    </w:rPr>
  </w:style>
  <w:style w:type="paragraph" w:styleId="Kommentarthema">
    <w:name w:val="annotation subject"/>
    <w:basedOn w:val="Kommentartext"/>
    <w:next w:val="Kommentartext"/>
    <w:link w:val="KommentarthemaZchn"/>
    <w:uiPriority w:val="99"/>
    <w:semiHidden/>
    <w:unhideWhenUsed/>
    <w:rsid w:val="00F362E0"/>
    <w:rPr>
      <w:b/>
      <w:bCs/>
    </w:rPr>
  </w:style>
  <w:style w:type="character" w:customStyle="1" w:styleId="KommentarthemaZchn">
    <w:name w:val="Kommentarthema Zchn"/>
    <w:basedOn w:val="KommentartextZchn"/>
    <w:link w:val="Kommentarthema"/>
    <w:uiPriority w:val="99"/>
    <w:semiHidden/>
    <w:rsid w:val="00F362E0"/>
    <w:rPr>
      <w:b/>
      <w:bCs/>
      <w:sz w:val="20"/>
      <w:szCs w:val="20"/>
    </w:rPr>
  </w:style>
  <w:style w:type="paragraph" w:styleId="Sprechblasentext">
    <w:name w:val="Balloon Text"/>
    <w:basedOn w:val="Standard"/>
    <w:link w:val="SprechblasentextZchn"/>
    <w:uiPriority w:val="99"/>
    <w:semiHidden/>
    <w:unhideWhenUsed/>
    <w:rsid w:val="00F362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62E0"/>
    <w:rPr>
      <w:rFonts w:ascii="Segoe UI" w:hAnsi="Segoe UI" w:cs="Segoe UI"/>
      <w:sz w:val="18"/>
      <w:szCs w:val="18"/>
    </w:rPr>
  </w:style>
  <w:style w:type="paragraph" w:styleId="Listenabsatz">
    <w:name w:val="List Paragraph"/>
    <w:basedOn w:val="Standard"/>
    <w:uiPriority w:val="34"/>
    <w:qFormat/>
    <w:rsid w:val="00CC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40942">
      <w:bodyDiv w:val="1"/>
      <w:marLeft w:val="0"/>
      <w:marRight w:val="0"/>
      <w:marTop w:val="0"/>
      <w:marBottom w:val="0"/>
      <w:divBdr>
        <w:top w:val="none" w:sz="0" w:space="0" w:color="auto"/>
        <w:left w:val="none" w:sz="0" w:space="0" w:color="auto"/>
        <w:bottom w:val="none" w:sz="0" w:space="0" w:color="auto"/>
        <w:right w:val="none" w:sz="0" w:space="0" w:color="auto"/>
      </w:divBdr>
    </w:div>
    <w:div w:id="12579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d125b8d-8fa8-4de1-83dc-8dc7ba40a54c">VU3YZWC3QZP6-218391692-3251</_dlc_DocId>
    <_dlc_DocIdUrl xmlns="ad125b8d-8fa8-4de1-83dc-8dc7ba40a54c">
      <Url>https://spirigschulungscenterag.sharepoint.com/sites/KurseAllgemein/_layouts/15/DocIdRedir.aspx?ID=VU3YZWC3QZP6-218391692-3251</Url>
      <Description>VU3YZWC3QZP6-218391692-3251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5132A85C557BC4C8DC4A2419C14EBF8" ma:contentTypeVersion="7" ma:contentTypeDescription="Ein neues Dokument erstellen." ma:contentTypeScope="" ma:versionID="564148569261eed94a169a3ed89cb608">
  <xsd:schema xmlns:xsd="http://www.w3.org/2001/XMLSchema" xmlns:xs="http://www.w3.org/2001/XMLSchema" xmlns:p="http://schemas.microsoft.com/office/2006/metadata/properties" xmlns:ns2="24c4c65d-9100-45c0-b80d-a2c48a96e019" xmlns:ns3="ad125b8d-8fa8-4de1-83dc-8dc7ba40a54c" targetNamespace="http://schemas.microsoft.com/office/2006/metadata/properties" ma:root="true" ma:fieldsID="e34c29d81bf8d39963f8f2fd6c9f5b78" ns2:_="" ns3:_="">
    <xsd:import namespace="24c4c65d-9100-45c0-b80d-a2c48a96e019"/>
    <xsd:import namespace="ad125b8d-8fa8-4de1-83dc-8dc7ba40a5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4c65d-9100-45c0-b80d-a2c48a96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5b8d-8fa8-4de1-83dc-8dc7ba40a54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Kre19</b:Tag>
    <b:SourceType>InternetSite</b:SourceType>
    <b:Guid>{BBF2A0B8-688E-405E-A14B-8AB2E65104EF}</b:Guid>
    <b:Title>Brüder im Herzen, Schwestern im Geiste</b:Title>
    <b:InternetSiteTitle>WELT</b:InternetSiteTitle>
    <b:Year>2019</b:Year>
    <b:Month>März</b:Month>
    <b:Day>7</b:Day>
    <b:URL>https://www.welt.de/kultur/article189914571/Kino-The-Sisters-Brothers-Brueder-im-Herzen-Schwestern-im-Geiste-Trailer-Kritik.html</b:URL>
    <b:Author>
      <b:Author>
        <b:NameList>
          <b:Person>
            <b:Last>Kreitling</b:Last>
            <b:First>Holger</b:First>
          </b:Person>
        </b:NameList>
      </b:Author>
    </b:Author>
    <b:RefOrder>1</b:RefOrder>
  </b:Source>
</b:Sources>
</file>

<file path=customXml/itemProps1.xml><?xml version="1.0" encoding="utf-8"?>
<ds:datastoreItem xmlns:ds="http://schemas.openxmlformats.org/officeDocument/2006/customXml" ds:itemID="{6C2A54EF-8B9E-4AA5-B0A1-2BF8FB33C63D}">
  <ds:schemaRefs>
    <ds:schemaRef ds:uri="http://schemas.microsoft.com/sharepoint/v3/contenttype/forms"/>
  </ds:schemaRefs>
</ds:datastoreItem>
</file>

<file path=customXml/itemProps2.xml><?xml version="1.0" encoding="utf-8"?>
<ds:datastoreItem xmlns:ds="http://schemas.openxmlformats.org/officeDocument/2006/customXml" ds:itemID="{7DC5C84F-64DE-4AD4-AF3F-B15D63D16B77}">
  <ds:schemaRefs>
    <ds:schemaRef ds:uri="http://schemas.microsoft.com/sharepoint/events"/>
  </ds:schemaRefs>
</ds:datastoreItem>
</file>

<file path=customXml/itemProps3.xml><?xml version="1.0" encoding="utf-8"?>
<ds:datastoreItem xmlns:ds="http://schemas.openxmlformats.org/officeDocument/2006/customXml" ds:itemID="{78BB3566-5AF6-4CC8-A263-09456F352DF7}">
  <ds:schemaRefs>
    <ds:schemaRef ds:uri="http://schemas.microsoft.com/office/2006/metadata/properties"/>
    <ds:schemaRef ds:uri="http://schemas.microsoft.com/office/infopath/2007/PartnerControls"/>
    <ds:schemaRef ds:uri="ad125b8d-8fa8-4de1-83dc-8dc7ba40a54c"/>
  </ds:schemaRefs>
</ds:datastoreItem>
</file>

<file path=customXml/itemProps4.xml><?xml version="1.0" encoding="utf-8"?>
<ds:datastoreItem xmlns:ds="http://schemas.openxmlformats.org/officeDocument/2006/customXml" ds:itemID="{41C5E29A-D156-44FE-A2AE-3874709A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4c65d-9100-45c0-b80d-a2c48a96e019"/>
    <ds:schemaRef ds:uri="ad125b8d-8fa8-4de1-83dc-8dc7ba40a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6773F-93CF-4CCC-9CFC-5E705B39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Heizmann</dc:creator>
  <cp:keywords/>
  <dc:description/>
  <cp:lastModifiedBy>Elke Haemmerle</cp:lastModifiedBy>
  <cp:revision>6</cp:revision>
  <dcterms:created xsi:type="dcterms:W3CDTF">2019-03-07T15:25:00Z</dcterms:created>
  <dcterms:modified xsi:type="dcterms:W3CDTF">2019-04-17T09:51:00Z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0x010100C5132A85C557BC4C8DC4A2419C14EBF8</vt:lpwstr>
  </property>
  <property fmtid="{D5CDD505-2E9C-101B-9397-08002B2CF9AE}" pid="3" name="AuthorIds_UIVersion_1536">
    <vt:lpwstr>23</vt:lpwstr>
  </property>
  <property fmtid="{D5CDD505-2E9C-101B-9397-08002B2CF9AE}" pid="4" name="_dlc_DocIdItemGuid">
    <vt:lpwstr>11d45138-b01b-4a8c-931e-a5dcd0e1f821</vt:lpwstr>
  </property>
</Properties>
</file>